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安装基础环境</w:t>
      </w: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1、双击安装包“BaseSetup.exe”,出现一下界面。选择安装目录或使用默认路径，点击“下一步”操作。</w:t>
      </w: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object w:dxaOrig="8303" w:dyaOrig="5532">
          <v:rect xmlns:o="urn:schemas-microsoft-com:office:office" xmlns:v="urn:schemas-microsoft-com:vml" id="rectole0000000000" style="width:415.150000pt;height:276.6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Dib" DrawAspect="Content" ObjectID="0000000000" ShapeID="rectole0000000000" r:id="docRId0"/>
        </w:object>
      </w: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2、勾选需要安装的项目或使用默认选项全部安装，点击“下一步”操作。</w:t>
        <w:br/>
      </w:r>
      <w:r>
        <w:object w:dxaOrig="8303" w:dyaOrig="5532">
          <v:rect xmlns:o="urn:schemas-microsoft-com:office:office" xmlns:v="urn:schemas-microsoft-com:vml" id="rectole0000000001" style="width:415.150000pt;height:276.6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Dib" DrawAspect="Content" ObjectID="0000000001" ShapeID="rectole0000000001" r:id="docRId2"/>
        </w:object>
      </w: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3、根据需求决定是否创建桌面快捷方式（默认创建），点击“下一步”操作。</w:t>
      </w: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object w:dxaOrig="8303" w:dyaOrig="5508">
          <v:rect xmlns:o="urn:schemas-microsoft-com:office:office" xmlns:v="urn:schemas-microsoft-com:vml" id="rectole0000000002" style="width:415.150000pt;height:275.4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Dib" DrawAspect="Content" ObjectID="0000000002" ShapeID="rectole0000000002" r:id="docRId4"/>
        </w:object>
      </w: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4、点击“安装”，等待安装完成。</w:t>
      </w: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object w:dxaOrig="8303" w:dyaOrig="5592">
          <v:rect xmlns:o="urn:schemas-microsoft-com:office:office" xmlns:v="urn:schemas-microsoft-com:vml" id="rectole0000000003" style="width:415.150000pt;height:279.6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Dib" DrawAspect="Content" ObjectID="0000000003" ShapeID="rectole0000000003" r:id="docRId6"/>
        </w:object>
      </w: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object w:dxaOrig="8303" w:dyaOrig="5532">
          <v:rect xmlns:o="urn:schemas-microsoft-com:office:office" xmlns:v="urn:schemas-microsoft-com:vml" id="rectole0000000004" style="width:415.150000pt;height:276.6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Dib" DrawAspect="Content" ObjectID="0000000004" ShapeID="rectole0000000004" r:id="docRId8"/>
        </w:object>
      </w: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数据库库初始化</w:t>
      </w: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1、安装完成后，进入根目录，结构如下：</w:t>
      </w: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object w:dxaOrig="8303" w:dyaOrig="3240">
          <v:rect xmlns:o="urn:schemas-microsoft-com:office:office" xmlns:v="urn:schemas-microsoft-com:vml" id="rectole0000000005" style="width:415.150000pt;height:162.0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Dib" DrawAspect="Content" ObjectID="0000000005" ShapeID="rectole0000000005" r:id="docRId10"/>
        </w:object>
      </w: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2、进入“mysql”文件夹，删除“data”文件夹中的“Readme.md”文件。</w:t>
      </w: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3、以管理员身份运行“initialize-and-start-mysql.bat”文件，对“mysql”进行“mysql”库初始化。</w:t>
      </w: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object w:dxaOrig="8303" w:dyaOrig="4619">
          <v:rect xmlns:o="urn:schemas-microsoft-com:office:office" xmlns:v="urn:schemas-microsoft-com:vml" id="rectole0000000006" style="width:415.150000pt;height:230.9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Dib" DrawAspect="Content" ObjectID="0000000006" ShapeID="rectole0000000006" r:id="docRId12"/>
        </w:object>
      </w: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4、初始化完成后，界面如下：</w:t>
      </w: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object w:dxaOrig="8303" w:dyaOrig="2664">
          <v:rect xmlns:o="urn:schemas-microsoft-com:office:office" xmlns:v="urn:schemas-microsoft-com:vml" id="rectole0000000007" style="width:415.150000pt;height:133.2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Dib" DrawAspect="Content" ObjectID="0000000007" ShapeID="rectole0000000007" r:id="docRId14"/>
        </w:object>
      </w: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5、初始化数据库，解压“database.rar”压缩包，获取压缩包中的“database.sql”文件，并将其放入“\script\demo”文件夹下（不存在则创建文件夹即可）。</w:t>
      </w: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object w:dxaOrig="5999" w:dyaOrig="8052">
          <v:rect xmlns:o="urn:schemas-microsoft-com:office:office" xmlns:v="urn:schemas-microsoft-com:vml" id="rectole0000000008" style="width:299.950000pt;height:402.6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Dib" DrawAspect="Content" ObjectID="0000000008" ShapeID="rectole0000000008" r:id="docRId16"/>
        </w:object>
      </w: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6、双击“import-data-into-mysql.bat”执行业务数据库初始化。</w:t>
      </w: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object w:dxaOrig="5832" w:dyaOrig="5172">
          <v:rect xmlns:o="urn:schemas-microsoft-com:office:office" xmlns:v="urn:schemas-microsoft-com:vml" id="rectole0000000009" style="width:291.600000pt;height:258.6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Dib" DrawAspect="Content" ObjectID="0000000009" ShapeID="rectole0000000009" r:id="docRId18"/>
        </w:object>
      </w: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启动 Redis、MinIO、RocketMQ、Nginx（Home）</w:t>
      </w: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  <w:t xml:space="preserve">1、双击运行“quick”即可快速启动。</w:t>
      </w: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  <w:r>
        <w:object w:dxaOrig="7200" w:dyaOrig="3467">
          <v:rect xmlns:o="urn:schemas-microsoft-com:office:office" xmlns:v="urn:schemas-microsoft-com:vml" id="rectole0000000010" style="width:360.000000pt;height:173.3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Dib" DrawAspect="Content" ObjectID="0000000010" ShapeID="rectole0000000010" r:id="docRId20"/>
        </w:object>
      </w: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8.wmf" Id="docRId17" Type="http://schemas.openxmlformats.org/officeDocument/2006/relationships/image" /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styles.xml" Id="docRId23" Type="http://schemas.openxmlformats.org/officeDocument/2006/relationships/styles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5.wmf" Id="docRId11" Type="http://schemas.openxmlformats.org/officeDocument/2006/relationships/image" /><Relationship Target="media/image7.wmf" Id="docRId15" Type="http://schemas.openxmlformats.org/officeDocument/2006/relationships/image" /><Relationship Target="media/image9.wmf" Id="docRId19" Type="http://schemas.openxmlformats.org/officeDocument/2006/relationships/image" /><Relationship Target="numbering.xml" Id="docRId22" Type="http://schemas.openxmlformats.org/officeDocument/2006/relationships/numbering" /><Relationship Target="media/image2.wmf" Id="docRId5" Type="http://schemas.openxmlformats.org/officeDocument/2006/relationships/image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embeddings/oleObject8.bin" Id="docRId16" Type="http://schemas.openxmlformats.org/officeDocument/2006/relationships/oleObject" /><Relationship Target="media/image10.wmf" Id="docRId21" Type="http://schemas.openxmlformats.org/officeDocument/2006/relationships/image" /><Relationship Target="embeddings/oleObject2.bin" Id="docRId4" Type="http://schemas.openxmlformats.org/officeDocument/2006/relationships/oleObject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media/image1.wmf" Id="docRId3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/Relationships>
</file>